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633"/>
        <w:gridCol w:w="6939"/>
        <w:gridCol w:w="1639"/>
      </w:tblGrid>
      <w:tr w:rsidR="00DF198B" w:rsidRPr="00DF198B" w14:paraId="01C1A375" w14:textId="77777777" w:rsidTr="003C7FC0">
        <w:tc>
          <w:tcPr>
            <w:tcW w:w="1633" w:type="dxa"/>
            <w:tcBorders>
              <w:top w:val="nil"/>
              <w:left w:val="nil"/>
              <w:right w:val="nil"/>
            </w:tcBorders>
          </w:tcPr>
          <w:p w14:paraId="234B4D75" w14:textId="417EA16B" w:rsidR="00DF198B" w:rsidRPr="00DF198B" w:rsidRDefault="00DF198B" w:rsidP="00EB7C41">
            <w:pPr>
              <w:pStyle w:val="BodyText"/>
              <w:spacing w:after="120"/>
            </w:pPr>
            <w:r w:rsidRPr="00DF198B">
              <w:rPr>
                <w:noProof/>
              </w:rPr>
              <w:drawing>
                <wp:inline distT="0" distB="0" distL="0" distR="0" wp14:anchorId="0DD43D6A" wp14:editId="0800CD4D">
                  <wp:extent cx="787400" cy="899795"/>
                  <wp:effectExtent l="0" t="0" r="0" b="0"/>
                  <wp:docPr id="158704503" name="Picture 158704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04503" name="Picture 158704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57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top w:val="nil"/>
              <w:left w:val="nil"/>
              <w:right w:val="nil"/>
            </w:tcBorders>
            <w:vAlign w:val="center"/>
          </w:tcPr>
          <w:p w14:paraId="1AE740F9" w14:textId="77777777" w:rsidR="00DF198B" w:rsidRPr="00DF198B" w:rsidRDefault="00A45C5C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757317444"/>
                <w:placeholder>
                  <w:docPart w:val="9BF53C49CE7344FABE653D830F86078B"/>
                </w:placeholder>
                <w:temporary/>
                <w:showingPlcHdr/>
                <w:text/>
              </w:sdtPr>
              <w:sdtEndPr/>
              <w:sdtContent>
                <w:r w:rsidR="00DF198B" w:rsidRPr="00DF198B">
                  <w:rPr>
                    <w:noProof/>
                    <w:sz w:val="40"/>
                    <w:szCs w:val="40"/>
                  </w:rPr>
                  <w:t>Omeo Primary School</w:t>
                </w:r>
              </w:sdtContent>
            </w:sdt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center"/>
          </w:tcPr>
          <w:p w14:paraId="6DEFA4AB" w14:textId="3520C27B" w:rsidR="00DF198B" w:rsidRPr="0003489A" w:rsidRDefault="0003489A" w:rsidP="0003489A">
            <w:pPr>
              <w:pStyle w:val="BodyText"/>
              <w:jc w:val="center"/>
              <w:rPr>
                <w:b/>
                <w:bCs/>
                <w:noProof/>
                <w:color w:val="FF0000"/>
              </w:rPr>
            </w:pPr>
            <w:r w:rsidRPr="0003489A">
              <w:rPr>
                <w:b/>
                <w:bCs/>
                <w:noProof/>
                <w:color w:val="FF0000"/>
              </w:rPr>
              <w:t>REVIEW</w:t>
            </w:r>
          </w:p>
          <w:p w14:paraId="34B43E2A" w14:textId="0AECAFCB" w:rsidR="0003489A" w:rsidRPr="00DF198B" w:rsidRDefault="0003489A" w:rsidP="0003489A">
            <w:pPr>
              <w:pStyle w:val="BodyText"/>
              <w:jc w:val="center"/>
              <w:rPr>
                <w:noProof/>
              </w:rPr>
            </w:pPr>
            <w:r w:rsidRPr="0003489A">
              <w:rPr>
                <w:b/>
                <w:bCs/>
                <w:noProof/>
                <w:color w:val="FF0000"/>
              </w:rPr>
              <w:t>FEBRUARY 2029</w:t>
            </w:r>
          </w:p>
        </w:tc>
      </w:tr>
      <w:tr w:rsidR="00DF198B" w:rsidRPr="00DF198B" w14:paraId="66CE27A8" w14:textId="77777777" w:rsidTr="003C7F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1" w:type="dxa"/>
            <w:gridSpan w:val="3"/>
          </w:tcPr>
          <w:p w14:paraId="7CA87CF1" w14:textId="5E605421" w:rsidR="00DF198B" w:rsidRPr="00DF198B" w:rsidRDefault="00C255F7" w:rsidP="00EB7C41">
            <w:pPr>
              <w:pStyle w:val="Title"/>
            </w:pPr>
            <w:r>
              <w:t>Enrolment</w:t>
            </w:r>
          </w:p>
        </w:tc>
      </w:tr>
    </w:tbl>
    <w:p w14:paraId="1A94F243" w14:textId="44D1CA51" w:rsidR="00C23175" w:rsidRPr="00DF198B" w:rsidRDefault="00C23175" w:rsidP="005512AE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D03A89" w:rsidRPr="002D4EAF" w14:paraId="55E8B744" w14:textId="77777777" w:rsidTr="00C255F7">
        <w:tc>
          <w:tcPr>
            <w:tcW w:w="1487" w:type="dxa"/>
            <w:vAlign w:val="center"/>
          </w:tcPr>
          <w:p w14:paraId="4D9C0FD6" w14:textId="77777777" w:rsidR="00D03A89" w:rsidRPr="002D4EAF" w:rsidRDefault="00D03A89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2C97D719" wp14:editId="58239AE5">
                  <wp:extent cx="799200" cy="1001776"/>
                  <wp:effectExtent l="0" t="0" r="1270" b="8255"/>
                  <wp:docPr id="1753879903" name="Picture 1753879903" descr="A blue sign with white peop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 descr="A blue sign with white people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  <w:vAlign w:val="center"/>
          </w:tcPr>
          <w:p w14:paraId="77185CEE" w14:textId="77777777" w:rsidR="00D03A89" w:rsidRPr="002D4EAF" w:rsidRDefault="00D03A89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7CB20EA4" w14:textId="77777777" w:rsidR="00D03A89" w:rsidRPr="002D4EAF" w:rsidRDefault="00D03A89" w:rsidP="00EB7C41">
            <w:pPr>
              <w:rPr>
                <w:lang w:val="en-AU"/>
              </w:rPr>
            </w:pPr>
            <w:bookmarkStart w:id="0" w:name="_Hlk112079925"/>
            <w:r w:rsidRPr="0082106A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82106A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B296746AF4DF4C95BF3057ED8FE4A3A2"/>
                </w:placeholder>
                <w:temporary/>
                <w:showingPlcHdr/>
                <w:text/>
              </w:sdtPr>
              <w:sdtEndPr/>
              <w:sdtContent>
                <w:r w:rsidRPr="0082106A">
                  <w:rPr>
                    <w:bCs/>
                    <w:lang w:val="en-AU"/>
                  </w:rPr>
                  <w:t>Omeo Primary School</w:t>
                </w:r>
              </w:sdtContent>
            </w:sdt>
            <w:r w:rsidRPr="0082106A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AB5D566662E946E5A34D5BF45C1657A6"/>
                </w:placeholder>
                <w:showingPlcHdr/>
                <w:text/>
              </w:sdtPr>
              <w:sdtEndPr/>
              <w:sdtContent>
                <w:r w:rsidRPr="0082106A">
                  <w:rPr>
                    <w:lang w:val="en-AU"/>
                  </w:rPr>
                  <w:t>03 5159 1313</w:t>
                </w:r>
              </w:sdtContent>
            </w:sdt>
            <w:r w:rsidRPr="0082106A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45E102217FB84C0F9D3A850F8E05A5F2"/>
                </w:placeholder>
                <w:showingPlcHdr/>
                <w:text/>
              </w:sdtPr>
              <w:sdtEndPr/>
              <w:sdtContent>
                <w:r w:rsidRPr="0082106A">
                  <w:rPr>
                    <w:lang w:val="en-AU"/>
                  </w:rPr>
                  <w:t>omeo.ps@education.vic.gov.au</w:t>
                </w:r>
              </w:sdtContent>
            </w:sdt>
            <w:r w:rsidRPr="0082106A">
              <w:rPr>
                <w:lang w:val="en-AU"/>
              </w:rPr>
              <w:t>.</w:t>
            </w:r>
            <w:bookmarkEnd w:id="0"/>
          </w:p>
        </w:tc>
      </w:tr>
    </w:tbl>
    <w:p w14:paraId="6295705A" w14:textId="77777777" w:rsidR="00C255F7" w:rsidRPr="00C255F7" w:rsidRDefault="00C255F7" w:rsidP="00C255F7">
      <w:pPr>
        <w:spacing w:after="0"/>
        <w:outlineLvl w:val="1"/>
        <w:rPr>
          <w:rFonts w:asciiTheme="minorHAnsi" w:eastAsiaTheme="majorEastAsia" w:hAnsiTheme="minorHAnsi" w:cstheme="minorHAnsi"/>
          <w:b/>
          <w:caps/>
          <w:color w:val="8EAADB" w:themeColor="accent1" w:themeTint="99"/>
          <w:sz w:val="28"/>
          <w:szCs w:val="28"/>
        </w:rPr>
      </w:pPr>
      <w:r w:rsidRPr="00C255F7">
        <w:rPr>
          <w:rFonts w:asciiTheme="minorHAnsi" w:eastAsiaTheme="majorEastAsia" w:hAnsiTheme="minorHAnsi" w:cstheme="minorHAnsi"/>
          <w:b/>
          <w:caps/>
          <w:color w:val="8EAADB" w:themeColor="accent1" w:themeTint="99"/>
          <w:sz w:val="28"/>
          <w:szCs w:val="28"/>
        </w:rPr>
        <w:t>Purpose</w:t>
      </w:r>
    </w:p>
    <w:p w14:paraId="1A041BD1" w14:textId="77777777" w:rsidR="00C255F7" w:rsidRPr="00C773DF" w:rsidRDefault="00C255F7" w:rsidP="00C255F7">
      <w:pPr>
        <w:shd w:val="clear" w:color="auto" w:fill="FFFFFF"/>
        <w:spacing w:after="0" w:line="240" w:lineRule="auto"/>
        <w:rPr>
          <w:rFonts w:eastAsia="Times New Roman" w:cstheme="minorHAnsi"/>
          <w:color w:val="0B0C1D"/>
          <w:lang w:eastAsia="en-AU"/>
        </w:rPr>
      </w:pPr>
      <w:r w:rsidRPr="00C773DF">
        <w:rPr>
          <w:rFonts w:eastAsia="Times New Roman" w:cstheme="minorHAnsi"/>
          <w:color w:val="0B0C1D"/>
          <w:lang w:eastAsia="en-AU"/>
        </w:rPr>
        <w:t>To ensure that schools:</w:t>
      </w:r>
    </w:p>
    <w:p w14:paraId="2AABE2B7" w14:textId="77777777" w:rsidR="00C255F7" w:rsidRPr="00C773DF" w:rsidRDefault="00C255F7" w:rsidP="00C255F7">
      <w:pPr>
        <w:pStyle w:val="ListParagraph"/>
        <w:numPr>
          <w:ilvl w:val="0"/>
          <w:numId w:val="29"/>
        </w:numPr>
        <w:shd w:val="clear" w:color="auto" w:fill="FFFFFF"/>
        <w:autoSpaceDE/>
        <w:autoSpaceDN/>
        <w:spacing w:before="0" w:after="0" w:line="240" w:lineRule="auto"/>
        <w:contextualSpacing/>
        <w:jc w:val="left"/>
        <w:rPr>
          <w:rFonts w:eastAsia="Times New Roman"/>
          <w:color w:val="0B0C1D"/>
          <w:lang w:eastAsia="en-AU"/>
        </w:rPr>
      </w:pPr>
      <w:r>
        <w:rPr>
          <w:rFonts w:eastAsia="Times New Roman"/>
          <w:color w:val="0B0C1D"/>
          <w:lang w:eastAsia="en-AU"/>
        </w:rPr>
        <w:t>E</w:t>
      </w:r>
      <w:r w:rsidRPr="00C773DF">
        <w:rPr>
          <w:rFonts w:eastAsia="Times New Roman"/>
          <w:color w:val="0B0C1D"/>
          <w:lang w:eastAsia="en-AU"/>
        </w:rPr>
        <w:t>nrol eligible students</w:t>
      </w:r>
      <w:r>
        <w:rPr>
          <w:rFonts w:eastAsia="Times New Roman"/>
          <w:color w:val="0B0C1D"/>
          <w:lang w:eastAsia="en-AU"/>
        </w:rPr>
        <w:t>.</w:t>
      </w:r>
    </w:p>
    <w:p w14:paraId="1F254C64" w14:textId="77777777" w:rsidR="00C255F7" w:rsidRPr="00C773DF" w:rsidRDefault="00C255F7" w:rsidP="00C255F7">
      <w:pPr>
        <w:pStyle w:val="ListParagraph"/>
        <w:numPr>
          <w:ilvl w:val="0"/>
          <w:numId w:val="29"/>
        </w:numPr>
        <w:shd w:val="clear" w:color="auto" w:fill="FFFFFF"/>
        <w:autoSpaceDE/>
        <w:autoSpaceDN/>
        <w:spacing w:before="0" w:after="0" w:line="240" w:lineRule="auto"/>
        <w:contextualSpacing/>
        <w:jc w:val="left"/>
        <w:rPr>
          <w:rFonts w:eastAsia="Times New Roman"/>
          <w:color w:val="0B0C1D"/>
          <w:lang w:eastAsia="en-AU"/>
        </w:rPr>
      </w:pPr>
      <w:r>
        <w:rPr>
          <w:rFonts w:eastAsia="Times New Roman"/>
          <w:color w:val="0B0C1D"/>
          <w:lang w:eastAsia="en-AU"/>
        </w:rPr>
        <w:t>M</w:t>
      </w:r>
      <w:r w:rsidRPr="00C773DF">
        <w:rPr>
          <w:rFonts w:eastAsia="Times New Roman"/>
          <w:color w:val="0B0C1D"/>
          <w:lang w:eastAsia="en-AU"/>
        </w:rPr>
        <w:t>aintain enrolment data</w:t>
      </w:r>
      <w:r>
        <w:rPr>
          <w:rFonts w:eastAsia="Times New Roman"/>
          <w:color w:val="0B0C1D"/>
          <w:lang w:eastAsia="en-AU"/>
        </w:rPr>
        <w:t>.</w:t>
      </w:r>
    </w:p>
    <w:p w14:paraId="74F05DDC" w14:textId="77777777" w:rsidR="00C255F7" w:rsidRPr="00C773DF" w:rsidRDefault="00C255F7" w:rsidP="00C255F7">
      <w:pPr>
        <w:pStyle w:val="ListParagraph"/>
        <w:numPr>
          <w:ilvl w:val="0"/>
          <w:numId w:val="29"/>
        </w:numPr>
        <w:shd w:val="clear" w:color="auto" w:fill="FFFFFF"/>
        <w:autoSpaceDE/>
        <w:autoSpaceDN/>
        <w:spacing w:before="0" w:after="0" w:line="240" w:lineRule="auto"/>
        <w:contextualSpacing/>
        <w:jc w:val="left"/>
        <w:rPr>
          <w:rFonts w:eastAsia="Times New Roman"/>
          <w:color w:val="0B0C1D"/>
          <w:lang w:eastAsia="en-AU"/>
        </w:rPr>
      </w:pPr>
      <w:r>
        <w:rPr>
          <w:rFonts w:eastAsia="Times New Roman"/>
          <w:color w:val="0B0C1D"/>
          <w:lang w:eastAsia="en-AU"/>
        </w:rPr>
        <w:t>M</w:t>
      </w:r>
      <w:r w:rsidRPr="00C773DF">
        <w:rPr>
          <w:rFonts w:eastAsia="Times New Roman"/>
          <w:color w:val="0B0C1D"/>
          <w:lang w:eastAsia="en-AU"/>
        </w:rPr>
        <w:t>aintain their custodial role.</w:t>
      </w:r>
    </w:p>
    <w:p w14:paraId="444DB057" w14:textId="77777777" w:rsidR="00C255F7" w:rsidRPr="00C255F7" w:rsidRDefault="00C255F7" w:rsidP="00C255F7">
      <w:pPr>
        <w:shd w:val="clear" w:color="auto" w:fill="FFFFFF"/>
        <w:spacing w:before="199" w:after="199" w:line="240" w:lineRule="auto"/>
        <w:outlineLvl w:val="1"/>
        <w:rPr>
          <w:rFonts w:asciiTheme="minorHAnsi" w:eastAsia="Times New Roman" w:hAnsiTheme="minorHAnsi" w:cstheme="minorHAnsi"/>
          <w:b/>
          <w:bCs/>
          <w:color w:val="8EAADB" w:themeColor="accent1" w:themeTint="99"/>
          <w:sz w:val="28"/>
          <w:szCs w:val="28"/>
          <w:lang w:eastAsia="en-AU"/>
        </w:rPr>
      </w:pPr>
      <w:r w:rsidRPr="00C255F7">
        <w:rPr>
          <w:rFonts w:asciiTheme="minorHAnsi" w:eastAsia="Times New Roman" w:hAnsiTheme="minorHAnsi" w:cstheme="minorHAnsi"/>
          <w:b/>
          <w:bCs/>
          <w:color w:val="8EAADB" w:themeColor="accent1" w:themeTint="99"/>
          <w:sz w:val="28"/>
          <w:szCs w:val="28"/>
          <w:lang w:eastAsia="en-AU"/>
        </w:rPr>
        <w:t>POLICY</w:t>
      </w:r>
    </w:p>
    <w:p w14:paraId="7372D757" w14:textId="77777777" w:rsidR="00C255F7" w:rsidRPr="00C773DF" w:rsidRDefault="00C255F7" w:rsidP="00C255F7">
      <w:pPr>
        <w:shd w:val="clear" w:color="auto" w:fill="FFFFFF"/>
        <w:spacing w:after="0" w:line="240" w:lineRule="auto"/>
        <w:rPr>
          <w:rFonts w:eastAsia="Times New Roman" w:cstheme="minorHAnsi"/>
          <w:color w:val="0B0C1D"/>
          <w:lang w:eastAsia="en-AU"/>
        </w:rPr>
      </w:pPr>
      <w:r w:rsidRPr="00C773DF">
        <w:rPr>
          <w:rFonts w:eastAsia="Times New Roman" w:cstheme="minorHAnsi"/>
          <w:color w:val="0B0C1D"/>
          <w:lang w:eastAsia="en-AU"/>
        </w:rPr>
        <w:t>Schools must:</w:t>
      </w:r>
    </w:p>
    <w:p w14:paraId="17BC075D" w14:textId="77777777" w:rsidR="00C255F7" w:rsidRDefault="00C255F7" w:rsidP="00C255F7">
      <w:pPr>
        <w:numPr>
          <w:ilvl w:val="0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E</w:t>
      </w:r>
      <w:r w:rsidRPr="00C773DF">
        <w:rPr>
          <w:rFonts w:eastAsia="Times New Roman" w:cstheme="minorHAnsi"/>
          <w:color w:val="0B0C1D"/>
          <w:lang w:eastAsia="en-AU"/>
        </w:rPr>
        <w:t>nrol eligible students, who are new to the Victorian government education system under the name contained in the documents supporting their admission; primarily their birth certificate</w:t>
      </w:r>
      <w:r>
        <w:rPr>
          <w:rFonts w:eastAsia="Times New Roman" w:cstheme="minorHAnsi"/>
          <w:color w:val="0B0C1D"/>
          <w:lang w:eastAsia="en-AU"/>
        </w:rPr>
        <w:t>.</w:t>
      </w:r>
    </w:p>
    <w:p w14:paraId="23733DD9" w14:textId="77777777" w:rsidR="00C255F7" w:rsidRPr="00137BA9" w:rsidRDefault="00C255F7" w:rsidP="00C255F7">
      <w:pPr>
        <w:numPr>
          <w:ilvl w:val="0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 w:rsidRPr="00F30541">
        <w:rPr>
          <w:rFonts w:cstheme="minorHAnsi"/>
          <w:color w:val="011A3C"/>
        </w:rPr>
        <w:t>Under the Education and Training Reform Act 2006, schooling is compulsory for students aged between 6 and 17 years unless an exemption from enrolment or attendance has been granted.</w:t>
      </w:r>
    </w:p>
    <w:p w14:paraId="1718771D" w14:textId="77777777" w:rsidR="00C255F7" w:rsidRPr="00137BA9" w:rsidRDefault="00C255F7" w:rsidP="00C255F7">
      <w:pPr>
        <w:numPr>
          <w:ilvl w:val="0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 w:rsidRPr="00137BA9">
        <w:rPr>
          <w:rFonts w:cstheme="minorHAnsi"/>
          <w:color w:val="011A3C"/>
        </w:rPr>
        <w:t>The department’s Placement Policy embeds the legal entitlement for students to enrol at their designated neighbourhood school, and to enrol at another school if there is sufficient accommodation.</w:t>
      </w:r>
      <w:r>
        <w:rPr>
          <w:rFonts w:cstheme="minorHAnsi"/>
          <w:color w:val="011A3C"/>
        </w:rPr>
        <w:t xml:space="preserve"> </w:t>
      </w:r>
    </w:p>
    <w:p w14:paraId="209E5FBD" w14:textId="77777777" w:rsidR="00C255F7" w:rsidRPr="00C773DF" w:rsidRDefault="00C255F7" w:rsidP="00C255F7">
      <w:pPr>
        <w:numPr>
          <w:ilvl w:val="0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K</w:t>
      </w:r>
      <w:r w:rsidRPr="00C773DF">
        <w:rPr>
          <w:rFonts w:eastAsia="Times New Roman" w:cstheme="minorHAnsi"/>
          <w:color w:val="0B0C1D"/>
          <w:lang w:eastAsia="en-AU"/>
        </w:rPr>
        <w:t>eep copies of sighted documents (Note: for primary students this includes an Immunisation History Statement from the Australian Immunisation Register)</w:t>
      </w:r>
      <w:r>
        <w:rPr>
          <w:rFonts w:eastAsia="Times New Roman" w:cstheme="minorHAnsi"/>
          <w:color w:val="0B0C1D"/>
          <w:lang w:eastAsia="en-AU"/>
        </w:rPr>
        <w:t>.</w:t>
      </w:r>
    </w:p>
    <w:p w14:paraId="76CBA515" w14:textId="77777777" w:rsidR="00C255F7" w:rsidRPr="00C773DF" w:rsidRDefault="00C255F7" w:rsidP="00C255F7">
      <w:pPr>
        <w:numPr>
          <w:ilvl w:val="0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V</w:t>
      </w:r>
      <w:r w:rsidRPr="00C773DF">
        <w:rPr>
          <w:rFonts w:eastAsia="Times New Roman" w:cstheme="minorHAnsi"/>
          <w:color w:val="0B0C1D"/>
          <w:lang w:eastAsia="en-AU"/>
        </w:rPr>
        <w:t>erify changes to student enrolment names</w:t>
      </w:r>
      <w:r>
        <w:rPr>
          <w:rFonts w:eastAsia="Times New Roman" w:cstheme="minorHAnsi"/>
          <w:color w:val="0B0C1D"/>
          <w:lang w:eastAsia="en-AU"/>
        </w:rPr>
        <w:t>.</w:t>
      </w:r>
    </w:p>
    <w:p w14:paraId="7D890525" w14:textId="77777777" w:rsidR="00C255F7" w:rsidRPr="00C773DF" w:rsidRDefault="00C255F7" w:rsidP="00C255F7">
      <w:pPr>
        <w:numPr>
          <w:ilvl w:val="0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M</w:t>
      </w:r>
      <w:r w:rsidRPr="00C773DF">
        <w:rPr>
          <w:rFonts w:eastAsia="Times New Roman" w:cstheme="minorHAnsi"/>
          <w:color w:val="0B0C1D"/>
          <w:lang w:eastAsia="en-AU"/>
        </w:rPr>
        <w:t>aintain and update student details obtained on enrolment</w:t>
      </w:r>
      <w:r>
        <w:rPr>
          <w:rFonts w:eastAsia="Times New Roman" w:cstheme="minorHAnsi"/>
          <w:color w:val="0B0C1D"/>
          <w:lang w:eastAsia="en-AU"/>
        </w:rPr>
        <w:t>.</w:t>
      </w:r>
    </w:p>
    <w:p w14:paraId="0C9759A6" w14:textId="77777777" w:rsidR="00C255F7" w:rsidRPr="00C773DF" w:rsidRDefault="00C255F7" w:rsidP="00C255F7">
      <w:pPr>
        <w:numPr>
          <w:ilvl w:val="0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K</w:t>
      </w:r>
      <w:r w:rsidRPr="00C773DF">
        <w:rPr>
          <w:rFonts w:eastAsia="Times New Roman" w:cstheme="minorHAnsi"/>
          <w:color w:val="0B0C1D"/>
          <w:lang w:eastAsia="en-AU"/>
        </w:rPr>
        <w:t>eep all information confidential and managed in accordance with:</w:t>
      </w:r>
    </w:p>
    <w:p w14:paraId="2556FCDD" w14:textId="77777777" w:rsidR="00C255F7" w:rsidRPr="00C773DF" w:rsidRDefault="00C255F7" w:rsidP="00C255F7">
      <w:pPr>
        <w:numPr>
          <w:ilvl w:val="1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T</w:t>
      </w:r>
      <w:r w:rsidRPr="00C773DF">
        <w:rPr>
          <w:rFonts w:eastAsia="Times New Roman" w:cstheme="minorHAnsi"/>
          <w:color w:val="0B0C1D"/>
          <w:lang w:eastAsia="en-AU"/>
        </w:rPr>
        <w:t>he Department’s privacy policy</w:t>
      </w:r>
      <w:r>
        <w:rPr>
          <w:rFonts w:eastAsia="Times New Roman" w:cstheme="minorHAnsi"/>
          <w:color w:val="0B0C1D"/>
          <w:lang w:eastAsia="en-AU"/>
        </w:rPr>
        <w:t>.</w:t>
      </w:r>
    </w:p>
    <w:p w14:paraId="152F6FAC" w14:textId="77777777" w:rsidR="00C255F7" w:rsidRPr="00C773DF" w:rsidRDefault="00C255F7" w:rsidP="00C255F7">
      <w:pPr>
        <w:numPr>
          <w:ilvl w:val="1"/>
          <w:numId w:val="27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 w:rsidRPr="00C773DF">
        <w:rPr>
          <w:rFonts w:eastAsia="Times New Roman" w:cstheme="minorHAnsi"/>
          <w:color w:val="0B0C1D"/>
          <w:lang w:eastAsia="en-AU"/>
        </w:rPr>
        <w:t>Victorian privacy laws.</w:t>
      </w:r>
    </w:p>
    <w:p w14:paraId="57DBD49A" w14:textId="77777777" w:rsidR="00C255F7" w:rsidRPr="00C773DF" w:rsidRDefault="00C255F7" w:rsidP="00C255F7">
      <w:pPr>
        <w:shd w:val="clear" w:color="auto" w:fill="FFFFFF"/>
        <w:spacing w:after="0" w:line="240" w:lineRule="auto"/>
        <w:rPr>
          <w:rFonts w:eastAsia="Times New Roman" w:cstheme="minorHAnsi"/>
          <w:color w:val="0B0C1D"/>
          <w:lang w:eastAsia="en-AU"/>
        </w:rPr>
      </w:pPr>
      <w:r w:rsidRPr="00C773DF">
        <w:rPr>
          <w:rFonts w:eastAsia="Times New Roman" w:cstheme="minorHAnsi"/>
          <w:color w:val="0B0C1D"/>
          <w:lang w:eastAsia="en-AU"/>
        </w:rPr>
        <w:t>Rule: At initial enrolment a Victorian Student Number (VSN) is allocated to a student in the name certified in admission documents. When students transfer between schools, the name will remain as the name attached to the VSN, unless new legal documentation w</w:t>
      </w:r>
      <w:r>
        <w:rPr>
          <w:rFonts w:eastAsia="Times New Roman" w:cstheme="minorHAnsi"/>
          <w:color w:val="0B0C1D"/>
          <w:lang w:eastAsia="en-AU"/>
        </w:rPr>
        <w:t>ith an amended name is provided.</w:t>
      </w:r>
    </w:p>
    <w:p w14:paraId="2777FDDA" w14:textId="77777777" w:rsidR="00C255F7" w:rsidRPr="00C255F7" w:rsidRDefault="00C255F7" w:rsidP="00C255F7">
      <w:pPr>
        <w:shd w:val="clear" w:color="auto" w:fill="FFFFFF"/>
        <w:spacing w:before="199" w:after="199" w:line="240" w:lineRule="auto"/>
        <w:outlineLvl w:val="1"/>
        <w:rPr>
          <w:rFonts w:asciiTheme="minorHAnsi" w:eastAsia="Times New Roman" w:hAnsiTheme="minorHAnsi" w:cstheme="minorHAnsi"/>
          <w:b/>
          <w:bCs/>
          <w:color w:val="8EAADB" w:themeColor="accent1" w:themeTint="99"/>
          <w:sz w:val="28"/>
          <w:szCs w:val="28"/>
          <w:lang w:eastAsia="en-AU"/>
        </w:rPr>
      </w:pPr>
      <w:r w:rsidRPr="00C255F7">
        <w:rPr>
          <w:rFonts w:asciiTheme="minorHAnsi" w:eastAsia="Times New Roman" w:hAnsiTheme="minorHAnsi" w:cstheme="minorHAnsi"/>
          <w:b/>
          <w:bCs/>
          <w:color w:val="8EAADB" w:themeColor="accent1" w:themeTint="99"/>
          <w:sz w:val="28"/>
          <w:szCs w:val="28"/>
          <w:lang w:eastAsia="en-AU"/>
        </w:rPr>
        <w:t>CHANGING ENROLMENT NAME</w:t>
      </w:r>
    </w:p>
    <w:p w14:paraId="415248DF" w14:textId="77777777" w:rsidR="00C255F7" w:rsidRPr="00C773DF" w:rsidRDefault="00C255F7" w:rsidP="00C255F7">
      <w:pPr>
        <w:shd w:val="clear" w:color="auto" w:fill="FFFFFF"/>
        <w:spacing w:after="0" w:line="240" w:lineRule="auto"/>
        <w:rPr>
          <w:rFonts w:eastAsia="Times New Roman" w:cstheme="minorHAnsi"/>
          <w:color w:val="0B0C1D"/>
          <w:lang w:eastAsia="en-AU"/>
        </w:rPr>
      </w:pPr>
      <w:r w:rsidRPr="00C773DF">
        <w:rPr>
          <w:rFonts w:eastAsia="Times New Roman" w:cstheme="minorHAnsi"/>
          <w:color w:val="0B0C1D"/>
          <w:lang w:eastAsia="en-AU"/>
        </w:rPr>
        <w:t>Note: The majority of students enrolled prior to 2009, with names different from those appearing on their birth certificate due to previous Department policy; can continue to be enrolled in these names.</w:t>
      </w:r>
    </w:p>
    <w:p w14:paraId="0CC26117" w14:textId="77777777" w:rsidR="00C255F7" w:rsidRPr="00C773DF" w:rsidRDefault="00C255F7" w:rsidP="00C255F7">
      <w:pPr>
        <w:shd w:val="clear" w:color="auto" w:fill="FFFFFF"/>
        <w:spacing w:after="0" w:line="240" w:lineRule="auto"/>
        <w:rPr>
          <w:rFonts w:eastAsia="Times New Roman" w:cstheme="minorHAnsi"/>
          <w:color w:val="0B0C1D"/>
          <w:lang w:eastAsia="en-AU"/>
        </w:rPr>
      </w:pPr>
      <w:r w:rsidRPr="00C773DF">
        <w:rPr>
          <w:rFonts w:eastAsia="Times New Roman" w:cstheme="minorHAnsi"/>
          <w:color w:val="0B0C1D"/>
          <w:lang w:eastAsia="en-AU"/>
        </w:rPr>
        <w:t>Schools can change the name under</w:t>
      </w:r>
      <w:r>
        <w:rPr>
          <w:rFonts w:eastAsia="Times New Roman" w:cstheme="minorHAnsi"/>
          <w:color w:val="0B0C1D"/>
          <w:lang w:eastAsia="en-AU"/>
        </w:rPr>
        <w:t xml:space="preserve"> which a student is enrolled if </w:t>
      </w:r>
      <w:r w:rsidRPr="00C773DF">
        <w:rPr>
          <w:rFonts w:eastAsia="Times New Roman" w:cstheme="minorHAnsi"/>
          <w:color w:val="0B0C1D"/>
          <w:lang w:eastAsia="en-AU"/>
        </w:rPr>
        <w:t>new legal documentation with an amended name is provided, such as:</w:t>
      </w:r>
    </w:p>
    <w:p w14:paraId="18136D2D" w14:textId="77777777" w:rsidR="00C255F7" w:rsidRPr="00C773DF" w:rsidRDefault="00C255F7" w:rsidP="00C255F7">
      <w:pPr>
        <w:numPr>
          <w:ilvl w:val="1"/>
          <w:numId w:val="28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O</w:t>
      </w:r>
      <w:r w:rsidRPr="00C773DF">
        <w:rPr>
          <w:rFonts w:eastAsia="Times New Roman" w:cstheme="minorHAnsi"/>
          <w:color w:val="0B0C1D"/>
          <w:lang w:eastAsia="en-AU"/>
        </w:rPr>
        <w:t>fficially amended birth certificate</w:t>
      </w:r>
    </w:p>
    <w:p w14:paraId="3C500534" w14:textId="77777777" w:rsidR="00C255F7" w:rsidRPr="00C773DF" w:rsidRDefault="00C255F7" w:rsidP="00C255F7">
      <w:pPr>
        <w:numPr>
          <w:ilvl w:val="1"/>
          <w:numId w:val="28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P</w:t>
      </w:r>
      <w:r w:rsidRPr="00C773DF">
        <w:rPr>
          <w:rFonts w:eastAsia="Times New Roman" w:cstheme="minorHAnsi"/>
          <w:color w:val="0B0C1D"/>
          <w:lang w:eastAsia="en-AU"/>
        </w:rPr>
        <w:t>roof of adoption</w:t>
      </w:r>
    </w:p>
    <w:p w14:paraId="64E47C06" w14:textId="77777777" w:rsidR="00C255F7" w:rsidRPr="00C773DF" w:rsidRDefault="00C255F7" w:rsidP="00C255F7">
      <w:pPr>
        <w:numPr>
          <w:ilvl w:val="1"/>
          <w:numId w:val="28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C</w:t>
      </w:r>
      <w:r w:rsidRPr="00C773DF">
        <w:rPr>
          <w:rFonts w:eastAsia="Times New Roman" w:cstheme="minorHAnsi"/>
          <w:color w:val="0B0C1D"/>
          <w:lang w:eastAsia="en-AU"/>
        </w:rPr>
        <w:t>ourt order authorising another name</w:t>
      </w:r>
    </w:p>
    <w:p w14:paraId="2C76CDBE" w14:textId="77777777" w:rsidR="00C255F7" w:rsidRPr="00C773DF" w:rsidRDefault="00C255F7" w:rsidP="00C255F7">
      <w:pPr>
        <w:numPr>
          <w:ilvl w:val="0"/>
          <w:numId w:val="28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S</w:t>
      </w:r>
      <w:r w:rsidRPr="00C773DF">
        <w:rPr>
          <w:rFonts w:eastAsia="Times New Roman" w:cstheme="minorHAnsi"/>
          <w:color w:val="0B0C1D"/>
          <w:lang w:eastAsia="en-AU"/>
        </w:rPr>
        <w:t xml:space="preserve">upporting documentation, which was not originally available, differs from the name provided during conditional enrolment. </w:t>
      </w:r>
    </w:p>
    <w:p w14:paraId="64BFCA83" w14:textId="77777777" w:rsidR="00C255F7" w:rsidRPr="00C773DF" w:rsidRDefault="00C255F7" w:rsidP="00C255F7">
      <w:pPr>
        <w:numPr>
          <w:ilvl w:val="0"/>
          <w:numId w:val="28"/>
        </w:numPr>
        <w:shd w:val="clear" w:color="auto" w:fill="FFFFFF"/>
        <w:autoSpaceDE/>
        <w:autoSpaceDN/>
        <w:spacing w:after="0" w:line="240" w:lineRule="auto"/>
        <w:ind w:left="0"/>
        <w:jc w:val="left"/>
        <w:rPr>
          <w:rFonts w:eastAsia="Times New Roman" w:cstheme="minorHAnsi"/>
          <w:color w:val="0B0C1D"/>
          <w:lang w:eastAsia="en-AU"/>
        </w:rPr>
      </w:pPr>
      <w:r>
        <w:rPr>
          <w:rFonts w:eastAsia="Times New Roman" w:cstheme="minorHAnsi"/>
          <w:color w:val="0B0C1D"/>
          <w:lang w:eastAsia="en-AU"/>
        </w:rPr>
        <w:t>P</w:t>
      </w:r>
      <w:r w:rsidRPr="00C773DF">
        <w:rPr>
          <w:rFonts w:eastAsia="Times New Roman" w:cstheme="minorHAnsi"/>
          <w:color w:val="0B0C1D"/>
          <w:lang w:eastAsia="en-AU"/>
        </w:rPr>
        <w:t>roof is provided that the enrolling parent or the student is using another name under a scheme designed to ensure their safety, such as witness protection.</w:t>
      </w:r>
    </w:p>
    <w:p w14:paraId="2CC8F149" w14:textId="77777777" w:rsidR="00C255F7" w:rsidRPr="00C773DF" w:rsidRDefault="00C255F7" w:rsidP="00C255F7">
      <w:pPr>
        <w:shd w:val="clear" w:color="auto" w:fill="FFFFFF"/>
        <w:spacing w:after="0" w:line="240" w:lineRule="auto"/>
        <w:rPr>
          <w:rFonts w:eastAsia="Times New Roman" w:cstheme="minorHAnsi"/>
          <w:color w:val="0B0C1D"/>
          <w:lang w:eastAsia="en-AU"/>
        </w:rPr>
      </w:pPr>
    </w:p>
    <w:p w14:paraId="7E4FF7F4" w14:textId="77777777" w:rsidR="00C255F7" w:rsidRDefault="00C255F7" w:rsidP="0056719B">
      <w:pPr>
        <w:pStyle w:val="Heading1"/>
      </w:pPr>
    </w:p>
    <w:p w14:paraId="561FD5BC" w14:textId="77777777" w:rsidR="00C255F7" w:rsidRDefault="00C255F7" w:rsidP="0056719B">
      <w:pPr>
        <w:pStyle w:val="Heading1"/>
      </w:pPr>
    </w:p>
    <w:p w14:paraId="04A070F6" w14:textId="1E57790C" w:rsidR="00C255F7" w:rsidRPr="00C255F7" w:rsidRDefault="0056719B" w:rsidP="00C255F7">
      <w:pPr>
        <w:pStyle w:val="Heading1"/>
      </w:pPr>
      <w:r w:rsidRPr="00DF198B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5099"/>
        <w:gridCol w:w="5099"/>
      </w:tblGrid>
      <w:tr w:rsidR="0056719B" w:rsidRPr="00DF198B" w14:paraId="284354F9" w14:textId="77777777" w:rsidTr="00E45D59">
        <w:tc>
          <w:tcPr>
            <w:tcW w:w="4508" w:type="dxa"/>
          </w:tcPr>
          <w:p w14:paraId="7E33BC91" w14:textId="77777777" w:rsidR="0056719B" w:rsidRPr="00DF198B" w:rsidRDefault="0056719B" w:rsidP="006E5748">
            <w:pPr>
              <w:pStyle w:val="TableParagraph"/>
            </w:pPr>
            <w:r w:rsidRPr="00DF198B">
              <w:t>Policy last reviewed</w:t>
            </w:r>
          </w:p>
        </w:tc>
        <w:tc>
          <w:tcPr>
            <w:tcW w:w="4508" w:type="dxa"/>
          </w:tcPr>
          <w:p w14:paraId="21D5F5CC" w14:textId="45349321" w:rsidR="0056719B" w:rsidRPr="00DF198B" w:rsidRDefault="00A45C5C" w:rsidP="006E5748">
            <w:pPr>
              <w:pStyle w:val="TableParagraph"/>
            </w:pPr>
            <w:r w:rsidRPr="00A45C5C">
              <w:t>February 2026 </w:t>
            </w:r>
          </w:p>
        </w:tc>
      </w:tr>
      <w:tr w:rsidR="0056719B" w:rsidRPr="00DF198B" w14:paraId="5D80F376" w14:textId="77777777" w:rsidTr="00E45D59">
        <w:tc>
          <w:tcPr>
            <w:tcW w:w="4508" w:type="dxa"/>
          </w:tcPr>
          <w:p w14:paraId="3A1FA156" w14:textId="77777777" w:rsidR="0056719B" w:rsidRPr="00DF198B" w:rsidRDefault="0056719B" w:rsidP="006E5748">
            <w:pPr>
              <w:pStyle w:val="TableParagraph"/>
            </w:pPr>
            <w:r w:rsidRPr="00DF198B">
              <w:t>Approved by</w:t>
            </w:r>
          </w:p>
        </w:tc>
        <w:tc>
          <w:tcPr>
            <w:tcW w:w="4508" w:type="dxa"/>
          </w:tcPr>
          <w:p w14:paraId="6A7D21A7" w14:textId="032193B5" w:rsidR="0056719B" w:rsidRPr="00DF198B" w:rsidRDefault="0056719B" w:rsidP="006E5748">
            <w:pPr>
              <w:pStyle w:val="TableParagraph"/>
            </w:pPr>
            <w:r w:rsidRPr="00DF198B">
              <w:t xml:space="preserve">Principal </w:t>
            </w:r>
            <w:r w:rsidR="0003489A">
              <w:t xml:space="preserve"> - Sarah Crompton</w:t>
            </w:r>
          </w:p>
        </w:tc>
      </w:tr>
      <w:tr w:rsidR="0056719B" w:rsidRPr="00DF198B" w14:paraId="473CEA8D" w14:textId="77777777" w:rsidTr="00E45D59">
        <w:tc>
          <w:tcPr>
            <w:tcW w:w="4508" w:type="dxa"/>
          </w:tcPr>
          <w:p w14:paraId="3708D002" w14:textId="77777777" w:rsidR="0056719B" w:rsidRPr="00DF198B" w:rsidRDefault="0056719B" w:rsidP="006E5748">
            <w:pPr>
              <w:pStyle w:val="TableParagraph"/>
            </w:pPr>
            <w:r w:rsidRPr="00DF198B">
              <w:t>Next scheduled review date</w:t>
            </w:r>
          </w:p>
        </w:tc>
        <w:tc>
          <w:tcPr>
            <w:tcW w:w="4508" w:type="dxa"/>
          </w:tcPr>
          <w:p w14:paraId="6820A3E8" w14:textId="7F703111" w:rsidR="0056719B" w:rsidRPr="00DF198B" w:rsidRDefault="0003489A" w:rsidP="006E5748">
            <w:pPr>
              <w:pStyle w:val="TableParagraph"/>
            </w:pPr>
            <w:r>
              <w:t>February 2029</w:t>
            </w:r>
          </w:p>
        </w:tc>
      </w:tr>
    </w:tbl>
    <w:p w14:paraId="084AF50C" w14:textId="77777777" w:rsidR="0056719B" w:rsidRPr="00DF198B" w:rsidRDefault="0056719B" w:rsidP="00185C74">
      <w:pPr>
        <w:pStyle w:val="BodyText"/>
      </w:pPr>
    </w:p>
    <w:sectPr w:rsidR="0056719B" w:rsidRPr="00DF198B" w:rsidSect="003C7FC0">
      <w:headerReference w:type="default" r:id="rId13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CE4B" w14:textId="77777777" w:rsidR="000C1B58" w:rsidRDefault="000C1B58" w:rsidP="00121FF8">
      <w:r>
        <w:separator/>
      </w:r>
    </w:p>
  </w:endnote>
  <w:endnote w:type="continuationSeparator" w:id="0">
    <w:p w14:paraId="42018B8F" w14:textId="77777777" w:rsidR="000C1B58" w:rsidRDefault="000C1B58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CECE" w14:textId="77777777" w:rsidR="000C1B58" w:rsidRDefault="000C1B58" w:rsidP="00121FF8">
      <w:r>
        <w:separator/>
      </w:r>
    </w:p>
  </w:footnote>
  <w:footnote w:type="continuationSeparator" w:id="0">
    <w:p w14:paraId="6FF45264" w14:textId="77777777" w:rsidR="000C1B58" w:rsidRDefault="000C1B58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D60A" w14:textId="6FB14830" w:rsidR="003C7FC0" w:rsidRPr="003C7FC0" w:rsidRDefault="003C7FC0" w:rsidP="003C7FC0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C80F3C81500F4AB2ADC6E7FAA7C3B997"/>
        </w:placeholder>
        <w:temporary/>
        <w:showingPlcHdr/>
        <w:text/>
      </w:sdtPr>
      <w:sdtEndPr/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Omeo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Duty of Care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3E3A"/>
    <w:multiLevelType w:val="multilevel"/>
    <w:tmpl w:val="E666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703A"/>
    <w:multiLevelType w:val="hybridMultilevel"/>
    <w:tmpl w:val="C5144648"/>
    <w:lvl w:ilvl="0" w:tplc="DA52023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529337F"/>
    <w:multiLevelType w:val="hybridMultilevel"/>
    <w:tmpl w:val="AD60C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D6B48"/>
    <w:multiLevelType w:val="multilevel"/>
    <w:tmpl w:val="E02C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126713">
    <w:abstractNumId w:val="20"/>
  </w:num>
  <w:num w:numId="2" w16cid:durableId="1108113426">
    <w:abstractNumId w:val="15"/>
  </w:num>
  <w:num w:numId="3" w16cid:durableId="380056178">
    <w:abstractNumId w:val="16"/>
  </w:num>
  <w:num w:numId="4" w16cid:durableId="1806971215">
    <w:abstractNumId w:val="11"/>
  </w:num>
  <w:num w:numId="5" w16cid:durableId="225537280">
    <w:abstractNumId w:val="3"/>
  </w:num>
  <w:num w:numId="6" w16cid:durableId="1035232252">
    <w:abstractNumId w:val="12"/>
  </w:num>
  <w:num w:numId="7" w16cid:durableId="1225526137">
    <w:abstractNumId w:val="1"/>
  </w:num>
  <w:num w:numId="8" w16cid:durableId="220793182">
    <w:abstractNumId w:val="13"/>
  </w:num>
  <w:num w:numId="9" w16cid:durableId="183520528">
    <w:abstractNumId w:val="19"/>
  </w:num>
  <w:num w:numId="10" w16cid:durableId="1481732377">
    <w:abstractNumId w:val="0"/>
  </w:num>
  <w:num w:numId="11" w16cid:durableId="841630450">
    <w:abstractNumId w:val="17"/>
  </w:num>
  <w:num w:numId="12" w16cid:durableId="1380203054">
    <w:abstractNumId w:val="7"/>
  </w:num>
  <w:num w:numId="13" w16cid:durableId="939530388">
    <w:abstractNumId w:val="6"/>
  </w:num>
  <w:num w:numId="14" w16cid:durableId="707144717">
    <w:abstractNumId w:val="14"/>
  </w:num>
  <w:num w:numId="15" w16cid:durableId="212818316">
    <w:abstractNumId w:val="2"/>
  </w:num>
  <w:num w:numId="16" w16cid:durableId="2066488075">
    <w:abstractNumId w:val="5"/>
  </w:num>
  <w:num w:numId="17" w16cid:durableId="866214560">
    <w:abstractNumId w:val="10"/>
  </w:num>
  <w:num w:numId="18" w16cid:durableId="1806854020">
    <w:abstractNumId w:val="9"/>
  </w:num>
  <w:num w:numId="19" w16cid:durableId="2017800804">
    <w:abstractNumId w:val="8"/>
  </w:num>
  <w:num w:numId="20" w16cid:durableId="1438911867">
    <w:abstractNumId w:val="5"/>
  </w:num>
  <w:num w:numId="21" w16cid:durableId="1688172335">
    <w:abstractNumId w:val="10"/>
  </w:num>
  <w:num w:numId="22" w16cid:durableId="445540155">
    <w:abstractNumId w:val="9"/>
  </w:num>
  <w:num w:numId="23" w16cid:durableId="1274165688">
    <w:abstractNumId w:val="8"/>
  </w:num>
  <w:num w:numId="24" w16cid:durableId="209654802">
    <w:abstractNumId w:val="5"/>
  </w:num>
  <w:num w:numId="25" w16cid:durableId="583564737">
    <w:abstractNumId w:val="10"/>
  </w:num>
  <w:num w:numId="26" w16cid:durableId="481120146">
    <w:abstractNumId w:val="9"/>
  </w:num>
  <w:num w:numId="27" w16cid:durableId="1445616834">
    <w:abstractNumId w:val="21"/>
  </w:num>
  <w:num w:numId="28" w16cid:durableId="1077509813">
    <w:abstractNumId w:val="4"/>
  </w:num>
  <w:num w:numId="29" w16cid:durableId="100462533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05F1B"/>
    <w:rsid w:val="0003489A"/>
    <w:rsid w:val="00034A3A"/>
    <w:rsid w:val="00037892"/>
    <w:rsid w:val="00056793"/>
    <w:rsid w:val="0006703C"/>
    <w:rsid w:val="00073234"/>
    <w:rsid w:val="000C1B58"/>
    <w:rsid w:val="000C3399"/>
    <w:rsid w:val="000E173C"/>
    <w:rsid w:val="00121FF8"/>
    <w:rsid w:val="00146D03"/>
    <w:rsid w:val="0018480E"/>
    <w:rsid w:val="00185C74"/>
    <w:rsid w:val="001B39A0"/>
    <w:rsid w:val="001B3F58"/>
    <w:rsid w:val="001F6AA8"/>
    <w:rsid w:val="002207ED"/>
    <w:rsid w:val="00245653"/>
    <w:rsid w:val="00272EDC"/>
    <w:rsid w:val="002C204A"/>
    <w:rsid w:val="002E4AF8"/>
    <w:rsid w:val="002F28AD"/>
    <w:rsid w:val="0034289C"/>
    <w:rsid w:val="0038353D"/>
    <w:rsid w:val="003C7FC0"/>
    <w:rsid w:val="003E0B3C"/>
    <w:rsid w:val="0048617F"/>
    <w:rsid w:val="00493507"/>
    <w:rsid w:val="004C7F8A"/>
    <w:rsid w:val="004D2D2A"/>
    <w:rsid w:val="004E0FB4"/>
    <w:rsid w:val="005512AE"/>
    <w:rsid w:val="00554CAC"/>
    <w:rsid w:val="00560565"/>
    <w:rsid w:val="0056719B"/>
    <w:rsid w:val="005B74E3"/>
    <w:rsid w:val="0064029F"/>
    <w:rsid w:val="006C6B4E"/>
    <w:rsid w:val="006E5748"/>
    <w:rsid w:val="007227B3"/>
    <w:rsid w:val="00765FCF"/>
    <w:rsid w:val="007763CA"/>
    <w:rsid w:val="00776DA1"/>
    <w:rsid w:val="007A78FA"/>
    <w:rsid w:val="007E1B37"/>
    <w:rsid w:val="00815E84"/>
    <w:rsid w:val="0082106A"/>
    <w:rsid w:val="0085418A"/>
    <w:rsid w:val="00861D4E"/>
    <w:rsid w:val="00871CEF"/>
    <w:rsid w:val="0096084D"/>
    <w:rsid w:val="0098395E"/>
    <w:rsid w:val="00985AB8"/>
    <w:rsid w:val="009B69F2"/>
    <w:rsid w:val="00A27286"/>
    <w:rsid w:val="00A34611"/>
    <w:rsid w:val="00A45C5C"/>
    <w:rsid w:val="00A53E78"/>
    <w:rsid w:val="00A61FE7"/>
    <w:rsid w:val="00AD1469"/>
    <w:rsid w:val="00AE25A4"/>
    <w:rsid w:val="00AF3489"/>
    <w:rsid w:val="00B129B3"/>
    <w:rsid w:val="00B63573"/>
    <w:rsid w:val="00BC6D9A"/>
    <w:rsid w:val="00C23175"/>
    <w:rsid w:val="00C255F7"/>
    <w:rsid w:val="00C53B0E"/>
    <w:rsid w:val="00C81A4D"/>
    <w:rsid w:val="00CD114D"/>
    <w:rsid w:val="00D03A89"/>
    <w:rsid w:val="00D07A38"/>
    <w:rsid w:val="00D53F76"/>
    <w:rsid w:val="00D61859"/>
    <w:rsid w:val="00D77D64"/>
    <w:rsid w:val="00DB0806"/>
    <w:rsid w:val="00DB4B80"/>
    <w:rsid w:val="00DC77BB"/>
    <w:rsid w:val="00DF198B"/>
    <w:rsid w:val="00E45D59"/>
    <w:rsid w:val="00E84471"/>
    <w:rsid w:val="00EB4AC8"/>
    <w:rsid w:val="00EC6B83"/>
    <w:rsid w:val="00ED513F"/>
    <w:rsid w:val="00EF41DB"/>
    <w:rsid w:val="00F0073A"/>
    <w:rsid w:val="00F51AD7"/>
    <w:rsid w:val="00F60D1C"/>
    <w:rsid w:val="00F637E7"/>
    <w:rsid w:val="00F77369"/>
    <w:rsid w:val="00F80C5B"/>
    <w:rsid w:val="00F95BE0"/>
    <w:rsid w:val="00FE6980"/>
    <w:rsid w:val="488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89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A89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03A89"/>
    <w:pPr>
      <w:keepNext/>
      <w:numPr>
        <w:numId w:val="23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D03A89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3A89"/>
  </w:style>
  <w:style w:type="paragraph" w:styleId="ListParagraph">
    <w:name w:val="List Paragraph"/>
    <w:basedOn w:val="Normal"/>
    <w:link w:val="ListParagraphChar"/>
    <w:uiPriority w:val="34"/>
    <w:qFormat/>
    <w:rsid w:val="00D03A89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D03A8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8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89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D03A89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D03A89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D03A89"/>
    <w:pPr>
      <w:numPr>
        <w:numId w:val="24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D03A89"/>
    <w:pPr>
      <w:numPr>
        <w:numId w:val="25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D03A89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D03A89"/>
    <w:pPr>
      <w:numPr>
        <w:numId w:val="26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D03A89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D03A89"/>
    <w:pPr>
      <w:keepNext/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03A89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3A89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E5748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D03A89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D03A89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D03A89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D03A89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89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D03A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53C49CE7344FABE653D830F860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6DEB-CFA8-4405-851C-FA47EBBC4D2E}"/>
      </w:docPartPr>
      <w:docPartBody>
        <w:p w:rsidR="000F2B72" w:rsidRDefault="00637828" w:rsidP="00637828">
          <w:pPr>
            <w:pStyle w:val="9BF53C49CE7344FABE653D830F86078B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C80F3C81500F4AB2ADC6E7FAA7C3B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4D5D-9A69-4EFD-978B-A1B035A20509}"/>
      </w:docPartPr>
      <w:docPartBody>
        <w:p w:rsidR="00F70593" w:rsidRDefault="000F2B72" w:rsidP="000F2B72">
          <w:pPr>
            <w:pStyle w:val="C80F3C81500F4AB2ADC6E7FAA7C3B99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B296746AF4DF4C95BF3057ED8FE4A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27A5-3591-4553-B3C3-EE42BC0F739F}"/>
      </w:docPartPr>
      <w:docPartBody>
        <w:p w:rsidR="00C10A69" w:rsidRDefault="00086EA7" w:rsidP="00086EA7">
          <w:pPr>
            <w:pStyle w:val="B296746AF4DF4C95BF3057ED8FE4A3A2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AB5D566662E946E5A34D5BF45C16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6F344-E578-4DD7-A5EF-F12D80D19C8E}"/>
      </w:docPartPr>
      <w:docPartBody>
        <w:p w:rsidR="00C10A69" w:rsidRDefault="00086EA7" w:rsidP="00086EA7">
          <w:pPr>
            <w:pStyle w:val="AB5D566662E946E5A34D5BF45C1657A6"/>
          </w:pPr>
          <w:r>
            <w:rPr>
              <w:w w:val="105"/>
            </w:rPr>
            <w:t>phone</w:t>
          </w:r>
        </w:p>
      </w:docPartBody>
    </w:docPart>
    <w:docPart>
      <w:docPartPr>
        <w:name w:val="45E102217FB84C0F9D3A850F8E05A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CCA1-551B-4A34-9B53-BF3702F69650}"/>
      </w:docPartPr>
      <w:docPartBody>
        <w:p w:rsidR="00C10A69" w:rsidRDefault="00086EA7" w:rsidP="00086EA7">
          <w:pPr>
            <w:pStyle w:val="45E102217FB84C0F9D3A850F8E05A5F2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BE"/>
    <w:rsid w:val="00086EA7"/>
    <w:rsid w:val="000F2B72"/>
    <w:rsid w:val="00355ABE"/>
    <w:rsid w:val="00533890"/>
    <w:rsid w:val="005E2938"/>
    <w:rsid w:val="00637828"/>
    <w:rsid w:val="00665C15"/>
    <w:rsid w:val="00776DA1"/>
    <w:rsid w:val="00780835"/>
    <w:rsid w:val="008709B0"/>
    <w:rsid w:val="0096084D"/>
    <w:rsid w:val="00985AB8"/>
    <w:rsid w:val="00B63573"/>
    <w:rsid w:val="00C10A69"/>
    <w:rsid w:val="00F51AD7"/>
    <w:rsid w:val="00F7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0F3C81500F4AB2ADC6E7FAA7C3B997">
    <w:name w:val="C80F3C81500F4AB2ADC6E7FAA7C3B997"/>
    <w:rsid w:val="000F2B72"/>
    <w:rPr>
      <w:kern w:val="2"/>
      <w14:ligatures w14:val="standardContextual"/>
    </w:rPr>
  </w:style>
  <w:style w:type="paragraph" w:customStyle="1" w:styleId="9BF53C49CE7344FABE653D830F86078B">
    <w:name w:val="9BF53C49CE7344FABE653D830F86078B"/>
    <w:rsid w:val="00637828"/>
    <w:rPr>
      <w:kern w:val="2"/>
      <w14:ligatures w14:val="standardContextual"/>
    </w:rPr>
  </w:style>
  <w:style w:type="paragraph" w:customStyle="1" w:styleId="B296746AF4DF4C95BF3057ED8FE4A3A2">
    <w:name w:val="B296746AF4DF4C95BF3057ED8FE4A3A2"/>
    <w:rsid w:val="00086EA7"/>
    <w:rPr>
      <w:kern w:val="2"/>
      <w14:ligatures w14:val="standardContextual"/>
    </w:rPr>
  </w:style>
  <w:style w:type="paragraph" w:customStyle="1" w:styleId="AB5D566662E946E5A34D5BF45C1657A6">
    <w:name w:val="AB5D566662E946E5A34D5BF45C1657A6"/>
    <w:rsid w:val="00086EA7"/>
    <w:rPr>
      <w:kern w:val="2"/>
      <w14:ligatures w14:val="standardContextual"/>
    </w:rPr>
  </w:style>
  <w:style w:type="paragraph" w:customStyle="1" w:styleId="45E102217FB84C0F9D3A850F8E05A5F2">
    <w:name w:val="45E102217FB84C0F9D3A850F8E05A5F2"/>
    <w:rsid w:val="00086E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DET_EDRMS_Date xmlns="29ef2e9e-a0ad-4ab1-badc-6dce8167024a" xsi:nil="true"/>
    <DET_EDRMS_Category xmlns="29ef2e9e-a0ad-4ab1-badc-6dce8167024a" xsi:nil="true"/>
    <DET_EDRMS_Description xmlns="29ef2e9e-a0ad-4ab1-badc-6dce8167024a" xsi:nil="true"/>
    <DET_EDRMS_Author xmlns="29ef2e9e-a0ad-4ab1-badc-6dce8167024a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635E99A5262BFD41AF476452DBA47A7700B1B03C04C8B1E449A53E09C95BE7BEFE" ma:contentTypeVersion="15" ma:contentTypeDescription="" ma:contentTypeScope="" ma:versionID="c52a8c8fadfefe01879b5250cd351f75">
  <xsd:schema xmlns:xsd="http://www.w3.org/2001/XMLSchema" xmlns:xs="http://www.w3.org/2001/XMLSchema" xmlns:p="http://schemas.microsoft.com/office/2006/metadata/properties" xmlns:ns2="29ef2e9e-a0ad-4ab1-badc-6dce8167024a" xmlns:ns3="45e87975-ca98-4b48-8998-4fa61ce62a8b" xmlns:ns4="http://schemas.microsoft.com/sharepoint/v4" targetNamespace="http://schemas.microsoft.com/office/2006/metadata/properties" ma:root="true" ma:fieldsID="75c4faf615fa1331d59e27c86e5a257b" ns2:_="" ns3:_="" ns4:_="">
    <xsd:import namespace="29ef2e9e-a0ad-4ab1-badc-6dce8167024a"/>
    <xsd:import namespace="45e87975-ca98-4b48-8998-4fa61ce62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ET_EDRMS_Date" minOccurs="0"/>
                <xsd:element ref="ns2:DET_EDRMS_Author" minOccurs="0"/>
                <xsd:element ref="ns2:DET_EDRMS_Category" minOccurs="0"/>
                <xsd:element ref="ns2:TaxCatchAllLabel" minOccurs="0"/>
                <xsd:element ref="ns2:DET_EDRMS_Descrip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9e1cee7-7609-4f29-8e1b-07573cba172c}" ma:internalName="TaxCatchAll" ma:readOnly="false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ate" ma:index="9" nillable="true" ma:displayName="Date" ma:format="DateOnly" ma:internalName="DET_EDRMS_Date" ma:readOnly="false">
      <xsd:simpleType>
        <xsd:restriction base="dms:DateTime"/>
      </xsd:simpleType>
    </xsd:element>
    <xsd:element name="DET_EDRMS_Author" ma:index="10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1" nillable="true" ma:displayName="Category" ma:internalName="DET_EDRMS_Category" ma:readOnly="false">
      <xsd:simpleType>
        <xsd:restriction base="dms:Text">
          <xsd:maxLength value="255"/>
        </xsd:restriction>
      </xsd:simpleType>
    </xsd:element>
    <xsd:element name="TaxCatchAllLabel" ma:index="12" nillable="true" ma:displayName="Taxonomy Catch All Column1" ma:hidden="true" ma:list="{69e1cee7-7609-4f29-8e1b-07573cba172c}" ma:internalName="TaxCatchAllLabel" ma:readOnly="true" ma:showField="CatchAllDataLabel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3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7975-ca98-4b48-8998-4fa61ce62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6ACF9-D003-468A-BBA9-B0101B190B3A}">
  <ds:schemaRefs>
    <ds:schemaRef ds:uri="45e87975-ca98-4b48-8998-4fa61ce62a8b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9ef2e9e-a0ad-4ab1-badc-6dce8167024a"/>
    <ds:schemaRef ds:uri="http://schemas.microsoft.com/office/2006/metadata/propertie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31B2DE6-1F25-4CB5-AFEC-643F35F12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81053-6ADA-49D7-8BDC-24A5C7D85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f2e9e-a0ad-4ab1-badc-6dce8167024a"/>
    <ds:schemaRef ds:uri="45e87975-ca98-4b48-8998-4fa61ce62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Tracey Rendell</cp:lastModifiedBy>
  <cp:revision>4</cp:revision>
  <dcterms:created xsi:type="dcterms:W3CDTF">2026-02-26T05:32:00Z</dcterms:created>
  <dcterms:modified xsi:type="dcterms:W3CDTF">2026-02-26T23:14:00Z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0x010100635E99A5262BFD41AF476452DBA47A7700B1B03C04C8B1E449A53E09C95BE7BEFE</vt:lpwstr>
  </property>
  <property fmtid="{D5CDD505-2E9C-101B-9397-08002B2CF9AE}" pid="6" name="DocumentSetDescription">
    <vt:lpwstr>Duty of Care</vt:lpwstr>
  </property>
  <property fmtid="{D5CDD505-2E9C-101B-9397-08002B2CF9AE}" pid="7" name="Order">
    <vt:r8>44900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{4a9489c2-a7af-4a3f-9795-8547dfe41223}</vt:lpwstr>
  </property>
  <property fmtid="{D5CDD505-2E9C-101B-9397-08002B2CF9AE}" pid="29" name="RecordPoint_RecordNumberSubmitted">
    <vt:lpwstr>R20230453983</vt:lpwstr>
  </property>
  <property fmtid="{D5CDD505-2E9C-101B-9397-08002B2CF9AE}" pid="30" name="RecordPoint_SubmissionCompleted">
    <vt:lpwstr>2023-12-19T09:39:29.4586263+11:00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Duty of Care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